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91291870375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ORDINE DEI DOTTORI COMMERCIALISTI E DEGLI ESPERTI CONTABILI DI BOLOGNA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Ordine Professionale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Emilia-Romagna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1-15</w:t>
      </w:r>
    </w:p>
    <w:p w14:paraId="0E74568E" w14:textId="285CF43E" w:rsidP="00A82AEF" w:rsidR="00DF06C3" w:rsidRDefault="00A82AEF">
      <w:r>
        <w:t>Numero totale Dirigenti</w:t>
      </w:r>
      <w:r w:rsidR="007F66BA">
        <w:t>: 0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0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LUIGI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TURRINI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Consigliere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Consigliere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10/03/2022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2 misure non sono state ancora avviate le attività, ma saranno avviate nei tempi previsti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 xml:space="preserve">Il codice di comportamento è stato adottato nel 2015 </w:t>
        <w:br/>
        <w:t>Tutti gli atti di incarico e i contratti, sono stati adeguati alle previsioni del Codice di Comportamento adottato.</w:t>
        <w:br/>
        <w:t>Non sono state adottate misure che garantiscono l'attuazione del Codice di Comportamento per le seguenti motivazioni:  Data la peculiarità dell'ente e l'esigua dotazione di personale, il consigliere segretario monitora l'attuazione del codice di comportamento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rotazione del personale non è possibile vista l'esigua dotazione organica dell'ente</w:t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/>
      </w:r>
      <w:r>
        <w:br/>
        <w:t>Nell'anno di riferimento del PTPCT o della sezione Anticorruzione e Trasparenza del PIAO in esame, l’amministrazione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15A4FFA0" w14:textId="5CCB50DE" w:rsidP="00B608A5" w:rsidR="00076B3D" w:rsidRDefault="00076B3D">
      <w:r>
        <w:t/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 xml:space="preserve">Le misure in materia di conflitto di interessi non sono state programmate nel PTPCT o nella sezione Anticorruzione e Trasparenza del PIAO in esame o, laddove siano state già adottate negli anni precedenti, non si prevede di realizzare interventi correttivi o ad esse collegati, per le seguenti motivazioni: </w:t>
        <w:br/>
        <w:t>Dato l'esiguo numero di dipendenti dell'ente (n.5), non sono mai stati conferiti incarichi extra istituzionali a dipendenti dell'ente e non si prevede di conferirne anche in futuro.</w:t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/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i dipendenti pubblici.</w:t>
        <w:br/>
        <w:t xml:space="preserve"> </w:t>
        <w:br/>
        <w:t>In merito al sistema di tutela del dipendente pubblico che segnala gli illeciti, si riporta il seguente giudizio: Il sistema di tutela del dipendente risulta adeguato alle esigenze di riservatezza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/>
        <w:br/>
        <w:t xml:space="preserve">  - Sui temi dell’etica e dell'integrità del funzionario pubblico</w:t>
        <w:br/>
        <w:t xml:space="preserve">    - RPCT per un numero medio di ore 12</w:t>
        <w:br/>
        <w:t xml:space="preserve">    - Staff del RPCT per un numero medio di ore 12</w:t>
        <w:br/>
        <w:t/>
        <w:br/>
        <w:t xml:space="preserve">  - Sui contenuti del Piano Triennale di Prevenzione della Corruzione e della Trasparenza</w:t>
        <w:br/>
        <w:t xml:space="preserve">    - RPCT per un numero medio di ore 4</w:t>
        <w:br/>
        <w:t xml:space="preserve">    - Staff del RPCT per un numero medio di ore 4</w:t>
        <w:br/>
        <w:t/>
        <w:br/>
        <w:t xml:space="preserve">  - Sulla modalità della messa in atto del processo di gestione del rischio </w:t>
        <w:br/>
        <w:t xml:space="preserve">    - RPCT per un numero medio di ore 4</w:t>
        <w:br/>
        <w:t xml:space="preserve">    - Staff del RPCT per un numero medio di ore 4</w:t>
        <w:br/>
        <w:t/>
        <w:br/>
        <w:t xml:space="preserve">  - Sui processi/aree di rischio risultate a più elevata esposizione al rischio</w:t>
        <w:br/>
        <w:t xml:space="preserve">    - RPCT per un numero medio di ore 4</w:t>
        <w:br/>
        <w:t xml:space="preserve">    - Staff del RPCT per un numero medio di ore 4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formazione frontale</w:t>
        <w:br/>
        <w:t xml:space="preserve">  - laboratori con analisi di casi pratici / esercitazioni </w:t>
        <w:br/>
        <w:t/>
        <w:br/>
        <w:t>Non sono stati somministrati ai partecipanti presenti dei questionari finalizzati a misurare il loro livello di gradimento.</w:t>
        <w:br/>
        <w:t/>
        <w:br/>
        <w:t>La formazione è stata affidata a soggetti esterni in dettaglio:</w:t>
        <w:br/>
        <w:t xml:space="preserve">  - Consulente specializzato in materia di anticorruzzione e trasparenza dott.ssa Giovanna Stefanelli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semestrale.</w:t>
        <w:br/>
        <w:t>I monitoraggi non hanno evidenziato irregolarità nella pubblicazione dei dati.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non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>Nell’anno di riferimento del PTPCT o della sezione Anticorruzione e Trasparenza del PIAO non sono pervenute richieste di accesso civico "semplice".</w:t>
        <w:br/>
        <w:t>La procedura per la gestione delle richieste di accesso civico “generalizzato” è stata adottata e pubblicata sul sito istituzionale.</w:t>
        <w:br/>
        <w:t xml:space="preserve">Nell’anno di riferimento del PTPCT o della sezione Anticorruzione e Trasparenza del PIAO sono pervenute: </w:t>
        <w:br/>
        <w:t xml:space="preserve">  - 1 richieste con “informazione fornita all'utente”</w:t>
        <w:br/>
        <w:t xml:space="preserve">  - 2 richieste con “informazione non fornita all'utente”</w:t>
        <w:br/>
        <w:t>Con riferimento alla casistica “informazione non fornita all'utente”, si riportano di seguito le motivazioni: indicazione indirizzi e-mail e polizza assicurativa.</w:t>
        <w:br/>
        <w:t xml:space="preserve">È stato istituito il registro degli accessi ed è stata rispettata l'indicazione che prevede di riportare nel registro l'esito delle istanze. </w:t>
        <w:br/>
        <w:t/>
        <w:br/>
        <w:t>In merito al livello di adempimento degli obblighi di trasparenza, si formula il seguente giudizio: Si formula un giudizio positivo nonostante il numero elevato di adempimenti rispetto alla dimensione dell'ente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 xml:space="preserve">La misura “Svolgimento di attività successiva alla cessazione del rapporto di lavoro”,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PIAO.</w:t>
      </w:r>
    </w:p>
    <w:p w14:paraId="5065CE5E" w14:textId="0FE78C2C" w:rsidP="00B33A5B" w:rsidR="00C84FCB" w:rsidRDefault="00C84FCB">
      <w:r>
        <w:t/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/>
      </w:r>
    </w:p>
    <w:p w14:paraId="1D96A216" w14:textId="6556EB67" w:rsidP="00C57E07" w:rsidR="00634F49" w:rsidRDefault="00634F49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  <w:br/>
        <w:t>Non sono state ancora avviate le attività, ma saranno avviate nei tempi previsti dal PTPCT o dalla sezione Anticorruzione e Trasparenza del PIAO</w:t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>La misura “Patti di Integrità” non è stata programmata nel PTPCT o nella sezione Anticorruzione e Trasparenza del PIAO in esame o, laddove la misura sia stata già adottata negli anni precedenti, non si prevede di realizzare interventi idonei a garantire la corretta e continua attuazione della stessa per le seguenti motivazioni: Data la peculiarità dell'ente non si è provveduto a programmare interventi relativi ai patti di integrità</w:t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/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neutrale sulla qualità dei servizi </w:t>
        <w:br/>
        <w:t xml:space="preserve">  - neutrale sull'efficienza dei servizi (es. in termini di riduzione dei tempi di erogazione dei servizi)</w:t>
        <w:br/>
        <w:t xml:space="preserve">  - neutrale sul funzionamento dell'amministrazione (es. in termini di semplificazione/snellimento delle procedure)</w:t>
        <w:br/>
        <w:t xml:space="preserve">  - neutrale sulla diffusione della cultura della legalità</w:t>
        <w:br/>
        <w:t xml:space="preserve">  - neutrale sulle relazioni con i cittadini</w:t>
        <w:br/>
        <w:t xml:space="preserve">  - neutrale su Non vi sono ulteriori segnalazioni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trasparenza</w:t>
            </w:r>
          </w:p>
        </w:tc>
        <w:tc>
          <w:p>
            <w:r>
              <w:t>2</w:t>
            </w:r>
          </w:p>
        </w:tc>
        <w:tc>
          <w:p>
            <w:r>
              <w:t>2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3</w:t>
            </w:r>
          </w:p>
        </w:tc>
        <w:tc>
          <w:p>
            <w:r>
              <w:t>3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rimasta invariata in ragione di Adeguatezza del processo alla dimensione dell'ente</w:t>
        <w:br/>
        <w:t xml:space="preserve">  - la capacità di individuare e far emergere situazioni di rischio corruttivo e di intervenire con adeguati rimedi  è rimasta invariata in ragione di Adeguatezza del processo alla dimensione dell'ente</w:t>
        <w:br/>
        <w:t xml:space="preserve">  - la reputazione dell'ente  è rimasta invariata in ragione di Adeguatezza del processo alla dimensione dell'ente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medio per le seguenti ragioni: Adeguatezza rispetto alla dimensione dell'ente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ragioni:Adeguatezza del processo alla dimensione dell'ente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ragioni:Adeguatezza del processo alla dimensione dell'ente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Non sono state programmate misure specifiche di controllo.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Con riferimento all’attuazione delle misure specifiche di trasparenza, nell’anno di riferimento del PTPCT o della sezione Anticorruzione e Trasparenza del PIAO si evidenzia quanto segue:</w:t>
        <w:br/>
        <w:t xml:space="preserve">  -  Numero di misure programmate: 2</w:t>
        <w:br/>
        <w:t xml:space="preserve">  -  Numero di misure attuate nei tempi previsti: 2</w:t>
        <w:br/>
        <w:t xml:space="preserve">  -  Numero di misure non attuate: 0</w:t>
        <w:br/>
        <w:t/>
        <w:br/>
        <w:t xml:space="preserve"> Di seguito si fornisce il dettaglio del monitoraggio per ogni singola misura di trasparenza programmata </w:t>
        <w:br/>
        <w:t/>
        <w:br/>
        <w:t>Area di rischio: E. Incarichi e nomine</w:t>
        <w:br/>
        <w:t>Denominazione misura: controllo sui dati pubblicati</w:t>
        <w:br/>
        <w:t>La misura è stata attuata nei tempi previsti.</w:t>
        <w:br/>
        <w:t/>
        <w:br/>
        <w:t>Area di rischio: I. Gestione dell'Organismo di composizione della crisi da sovraindebitamento</w:t>
        <w:br/>
        <w:t>Denominazione misura: pubblicazione degli incarichi</w:t>
        <w:br/>
        <w:t>La misura è stata attuata nei tempi previsti.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Non sono state programmate misure specifiche di definizione e promozione dell’etica e di standard di comportamento.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Non sono presenti ulteriori dettagli sulle singole misure di regolamentazione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Non sono state programmate misure specifiche di formazione.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